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C0" w:rsidRPr="003D7BC0" w:rsidRDefault="003D7BC0" w:rsidP="003D7BC0">
      <w:pPr>
        <w:jc w:val="center"/>
        <w:rPr>
          <w:rFonts w:ascii="TH SarabunPSK" w:hAnsi="TH SarabunPSK" w:cs="TH SarabunPSK"/>
          <w:color w:val="212529"/>
          <w:sz w:val="40"/>
          <w:szCs w:val="40"/>
        </w:rPr>
      </w:pPr>
      <w:r w:rsidRPr="003D7BC0">
        <w:rPr>
          <w:rFonts w:ascii="TH SarabunPSK" w:hAnsi="TH SarabunPSK" w:cs="TH SarabunPSK"/>
          <w:color w:val="212529"/>
          <w:sz w:val="40"/>
          <w:szCs w:val="40"/>
          <w:shd w:val="clear" w:color="auto" w:fill="FFFFFF"/>
          <w:cs/>
        </w:rPr>
        <w:t>ช่องทางการตอบ</w:t>
      </w:r>
      <w:r w:rsidRPr="003D7BC0">
        <w:rPr>
          <w:rFonts w:ascii="TH SarabunPSK" w:hAnsi="TH SarabunPSK" w:cs="TH SarabunPSK"/>
          <w:color w:val="212529"/>
          <w:sz w:val="40"/>
          <w:szCs w:val="40"/>
          <w:shd w:val="clear" w:color="auto" w:fill="FFFFFF"/>
        </w:rPr>
        <w:t> </w:t>
      </w:r>
      <w:r w:rsidRPr="003D7BC0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แบบวัดการรับรู้ของผู้มีส่วนได้ส่วนเสียภายนอก (</w:t>
      </w:r>
      <w:r w:rsidRPr="003D7BC0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EIT)</w:t>
      </w:r>
      <w:r w:rsidRPr="003D7BC0">
        <w:rPr>
          <w:rFonts w:ascii="TH SarabunPSK" w:hAnsi="TH SarabunPSK" w:cs="TH SarabunPSK"/>
          <w:color w:val="212529"/>
          <w:sz w:val="40"/>
          <w:szCs w:val="40"/>
        </w:rPr>
        <w:br/>
      </w:r>
      <w:hyperlink r:id="rId4" w:history="1">
        <w:r w:rsidRPr="003D7BC0">
          <w:rPr>
            <w:rStyle w:val="a3"/>
            <w:rFonts w:ascii="TH SarabunPSK" w:hAnsi="TH SarabunPSK" w:cs="TH SarabunPSK"/>
            <w:sz w:val="40"/>
            <w:szCs w:val="40"/>
            <w:shd w:val="clear" w:color="auto" w:fill="FFFFFF"/>
          </w:rPr>
          <w:t>https://itas.nacc.go.th/go/eit/m7p2jc</w:t>
        </w:r>
      </w:hyperlink>
    </w:p>
    <w:p w:rsidR="00C264BA" w:rsidRDefault="003D7BC0" w:rsidP="003D7BC0">
      <w:pPr>
        <w:jc w:val="center"/>
      </w:pPr>
      <w:r w:rsidRPr="003D7BC0">
        <w:rPr>
          <w:rFonts w:ascii="TH SarabunPSK" w:hAnsi="TH SarabunPSK" w:cs="TH SarabunPSK"/>
          <w:color w:val="212529"/>
          <w:sz w:val="16"/>
          <w:szCs w:val="16"/>
        </w:rPr>
        <w:br/>
      </w:r>
      <w:r>
        <w:rPr>
          <w:noProof/>
        </w:rPr>
        <w:drawing>
          <wp:inline distT="0" distB="0" distL="0" distR="0" wp14:anchorId="6BF803BD" wp14:editId="6CE86347">
            <wp:extent cx="3200400" cy="3027159"/>
            <wp:effectExtent l="0" t="0" r="0" b="1905"/>
            <wp:docPr id="1" name="Picture 1" descr="https://itas.nacc.go.th/qrcode/generate?data=https://itas.nacc.go.th/go/eit/m7p2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m7p2j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7917" r="7639" b="8889"/>
                    <a:stretch/>
                  </pic:blipFill>
                  <pic:spPr bwMode="auto">
                    <a:xfrm>
                      <a:off x="0" y="0"/>
                      <a:ext cx="3280536" cy="310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C0"/>
    <w:rsid w:val="003D7BC0"/>
    <w:rsid w:val="005068D9"/>
    <w:rsid w:val="008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4C321-0823-43EE-AB50-920AC41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as.nacc.go.th/go/eit/m7p2jc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2023-02-07T08:21:00Z</dcterms:created>
  <dcterms:modified xsi:type="dcterms:W3CDTF">2023-02-07T08:24:00Z</dcterms:modified>
</cp:coreProperties>
</file>